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附件1：项目采购需求</w:t>
      </w:r>
    </w:p>
    <w:p>
      <w:pPr>
        <w:spacing w:line="360" w:lineRule="auto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安徽六安技师学院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机电工程系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农民工职业技能竞赛项目耗材采购需求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874" w:tblpY="676"/>
        <w:tblOverlap w:val="never"/>
        <w:tblW w:w="9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720"/>
        <w:gridCol w:w="3810"/>
        <w:gridCol w:w="849"/>
        <w:gridCol w:w="69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三菱FX系列PLC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FX3GA -24MR-CM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FX系列串口PLC数据线连接下载通信线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艾莫迅 USB-MINI 口（T型口） 3米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绝缘胶布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 黑色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熔断器底座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RT18-32 1P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熔断器底座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RT18-32 2P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熔断器底座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RT18-32 3P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RT18-32熔断器保险丝溶心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5A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空气开关（断路器）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DZ47—63 3P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DZ47—10 2P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AC380V交流接触器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CJX2-1210 （AC380V）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CJX2交流接触器辅助触头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F4-22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JR36-32    1.6～7.2A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DC24V中间继电器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JZX-22F（D）/4Z 含底座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组合开关按钮盒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22mm 3孔按钮盒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22mm 2孔按钮盒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急停按钮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LA38-11ZS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LAY39B(LA38)一开一闭自复位型 红色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LAY39B(LA38)一开一闭自复位型 绿色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LAY39B(LA38)一开一闭自复位型 黄色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指示灯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AD16-22DS AC/DC24V指示灯 红色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AD16-22DS AC/DC24V指示灯 绿色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AD16-22DS AC/DC24V指示灯 黄色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蜂鸣器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AD16-22SM（24VAC/DC通用）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塑料软铜线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BVR-1.5 mm2 黄色3米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BVR-1.5 mm2 绿色3米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BVR-1.5 mm2 红色3米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BVR-1.0 mm2 红色4米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BVR-1.0 mm2 蓝色4米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BVR-1.5 mm2 黄绿双色线 3米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接线端子排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TB1520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接线端头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UT1-3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PVC配电柜走线槽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高30*宽25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C45导轨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1米长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十字半圆头螺栓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M4*15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六角锌白色GB52国螺帽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香蕉线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4mm香蕉插头转4mm U型叉片线 100cm 黄色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4mm香蕉插头转4mm U型叉片线 100cm 绿色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4mm香蕉插头转4mm U型叉片线 100cm 红色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4mm香蕉插头转4mm U型叉片线 100cm 蓝色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双头 4mm香蕉插头线 10cm 黑色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一字螺丝刀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3*75mm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5*75mm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十字螺丝刀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3*75mm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5*75mm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剥线钳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6寸小号剥线钳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万用表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MF47D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拖线板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4位20孔 长3米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万用表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VC890C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烙铁及配件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外热式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导线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OK线 红、黑色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1.5mm 无铅焊锡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焊锡膏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NE555电子套件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NE555直流电机脉宽调速控制器套件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NE555继电器延时定时器电路套件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NE555电子套件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NE555流水灯套件（含2节电池盒+2节电池）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PCB板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6cm * 8cm 双面板万用万能板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香蕉头转鳄鱼头夹线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长1米，夹子中号，香蕉头4mm红、黑各1条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双鳄鱼头夹线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长0.5米红、黑各1条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斜口钳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SG-306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电源套件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9V电池及配套电源线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拖线板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4位20孔 长3米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焊咀防堵剂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二保焊枪保护咀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350A2.5厚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二保焊导电嘴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45×1.2（紫铜8.8级）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天津金桥J507—∅3.2mm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每箱20公斤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天津金桥J507—∅4mm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Q235A钢板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300×125×10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单边加工30°坡口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20♯   钢管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159×100×8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单边加工30°坡口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手持式焊接面罩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焊接检验尺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HJC40型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gxMjhjMWU0ZmZiYTMxNTk2ZDZkYmJiOWQ1ZmIzYTU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3A1F07"/>
    <w:rsid w:val="003C0655"/>
    <w:rsid w:val="00400793"/>
    <w:rsid w:val="00484D9A"/>
    <w:rsid w:val="004A211B"/>
    <w:rsid w:val="004A6E3E"/>
    <w:rsid w:val="004D50B6"/>
    <w:rsid w:val="00517E22"/>
    <w:rsid w:val="00566413"/>
    <w:rsid w:val="00581C25"/>
    <w:rsid w:val="005D132D"/>
    <w:rsid w:val="005E01F9"/>
    <w:rsid w:val="00605B6F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63128"/>
    <w:rsid w:val="00A908B9"/>
    <w:rsid w:val="00A9215D"/>
    <w:rsid w:val="00BA0261"/>
    <w:rsid w:val="00BE2ADB"/>
    <w:rsid w:val="00C256F1"/>
    <w:rsid w:val="00C86EDC"/>
    <w:rsid w:val="00D26C72"/>
    <w:rsid w:val="00D86490"/>
    <w:rsid w:val="00DB6CAD"/>
    <w:rsid w:val="00DF15B3"/>
    <w:rsid w:val="00E31703"/>
    <w:rsid w:val="00E401E0"/>
    <w:rsid w:val="00E40311"/>
    <w:rsid w:val="00F57F33"/>
    <w:rsid w:val="00F70B8D"/>
    <w:rsid w:val="00F9275F"/>
    <w:rsid w:val="0B926628"/>
    <w:rsid w:val="0E7456AA"/>
    <w:rsid w:val="0E7A3C6A"/>
    <w:rsid w:val="13B97E34"/>
    <w:rsid w:val="1A6D124C"/>
    <w:rsid w:val="1EF813D1"/>
    <w:rsid w:val="217F500F"/>
    <w:rsid w:val="25AA4414"/>
    <w:rsid w:val="2B4638B0"/>
    <w:rsid w:val="2C77400D"/>
    <w:rsid w:val="2D872B0A"/>
    <w:rsid w:val="3F1A055A"/>
    <w:rsid w:val="43527D04"/>
    <w:rsid w:val="44064CE7"/>
    <w:rsid w:val="4DB66C9D"/>
    <w:rsid w:val="4E110492"/>
    <w:rsid w:val="4F333479"/>
    <w:rsid w:val="50803183"/>
    <w:rsid w:val="519B2672"/>
    <w:rsid w:val="5AFD753D"/>
    <w:rsid w:val="5B597859"/>
    <w:rsid w:val="6CD0538D"/>
    <w:rsid w:val="6D535020"/>
    <w:rsid w:val="6F615768"/>
    <w:rsid w:val="70CA0FAC"/>
    <w:rsid w:val="79012B68"/>
    <w:rsid w:val="7CBE0AB5"/>
    <w:rsid w:val="7E9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1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4">
    <w:name w:val="font13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2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6">
    <w:name w:val="font3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6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5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961</Words>
  <Characters>1540</Characters>
  <Lines>4</Lines>
  <Paragraphs>1</Paragraphs>
  <TotalTime>0</TotalTime>
  <ScaleCrop>false</ScaleCrop>
  <LinksUpToDate>false</LinksUpToDate>
  <CharactersWithSpaces>1609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2018-12-28T01:57:00Z</dcterms:created>
  <dc:creator>张霞</dc:creator>
  <cp:lastModifiedBy>Sabrina玮</cp:lastModifiedBy>
  <cp:lastPrinted>2019-04-25T02:12:00Z</cp:lastPrinted>
  <dcterms:modified xsi:type="dcterms:W3CDTF">2023-10-24T05:08:06Z</dcterms:modified>
  <dc:title>竞赛耗材清单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CFBE3AAA8DA7482AB080ACB94F5FD647_13</vt:lpwstr>
  </property>
</Properties>
</file>